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CBA9A" w14:textId="77777777" w:rsidR="00AA3230" w:rsidRDefault="00AA3230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</w:p>
    <w:p w14:paraId="7EEA4C30" w14:textId="77777777" w:rsidR="00D12EC2" w:rsidRDefault="00D12EC2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</w:p>
    <w:p w14:paraId="2B5F8CF3" w14:textId="7CEF2EFB" w:rsidR="00DE489D" w:rsidRPr="0044497E" w:rsidRDefault="00DE489D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 w:rsidRPr="0044497E">
        <w:rPr>
          <w:rFonts w:ascii="Candara" w:hAnsi="Candara"/>
          <w:b/>
          <w:bCs/>
          <w:sz w:val="24"/>
          <w:szCs w:val="24"/>
        </w:rPr>
        <w:t>KARABÜK ÜNİVERSİTESİ</w:t>
      </w:r>
    </w:p>
    <w:p w14:paraId="0BAF09A4" w14:textId="77777777" w:rsidR="00DE489D" w:rsidRPr="0044497E" w:rsidRDefault="00DE489D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MİMARLIK</w:t>
      </w:r>
      <w:r w:rsidRPr="0044497E">
        <w:rPr>
          <w:rFonts w:ascii="Candara" w:hAnsi="Candara"/>
          <w:b/>
          <w:bCs/>
          <w:sz w:val="24"/>
          <w:szCs w:val="24"/>
        </w:rPr>
        <w:t xml:space="preserve"> FAKÜLTESİ</w:t>
      </w:r>
    </w:p>
    <w:p w14:paraId="5511975E" w14:textId="3D8C36D4" w:rsidR="00DE489D" w:rsidRPr="0044497E" w:rsidRDefault="00DE489D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 w:rsidRPr="0044497E">
        <w:rPr>
          <w:rFonts w:ascii="Candara" w:hAnsi="Candara"/>
          <w:b/>
          <w:bCs/>
          <w:sz w:val="24"/>
          <w:szCs w:val="24"/>
        </w:rPr>
        <w:t>MİMARLIK BÖLÜMÜ 20</w:t>
      </w:r>
      <w:r w:rsidR="00F25EEE">
        <w:rPr>
          <w:rFonts w:ascii="Candara" w:hAnsi="Candara"/>
          <w:b/>
          <w:bCs/>
          <w:sz w:val="24"/>
          <w:szCs w:val="24"/>
        </w:rPr>
        <w:t>19</w:t>
      </w:r>
      <w:r w:rsidRPr="0044497E">
        <w:rPr>
          <w:rFonts w:ascii="Candara" w:hAnsi="Candara"/>
          <w:b/>
          <w:bCs/>
          <w:sz w:val="24"/>
          <w:szCs w:val="24"/>
        </w:rPr>
        <w:t>-</w:t>
      </w:r>
      <w:r w:rsidR="00F25EEE">
        <w:rPr>
          <w:rFonts w:ascii="Candara" w:hAnsi="Candara"/>
          <w:b/>
          <w:bCs/>
          <w:sz w:val="24"/>
          <w:szCs w:val="24"/>
        </w:rPr>
        <w:t>20</w:t>
      </w:r>
      <w:r w:rsidRPr="0044497E">
        <w:rPr>
          <w:rFonts w:ascii="Candara" w:hAnsi="Candara"/>
          <w:b/>
          <w:bCs/>
          <w:sz w:val="24"/>
          <w:szCs w:val="24"/>
        </w:rPr>
        <w:t xml:space="preserve"> AKADEMİK YILI </w:t>
      </w:r>
      <w:r w:rsidR="00B02B76">
        <w:rPr>
          <w:rFonts w:ascii="Candara" w:hAnsi="Candara"/>
          <w:b/>
          <w:bCs/>
          <w:sz w:val="24"/>
          <w:szCs w:val="24"/>
        </w:rPr>
        <w:t>BAHAR</w:t>
      </w:r>
      <w:r w:rsidRPr="0044497E">
        <w:rPr>
          <w:rFonts w:ascii="Candara" w:hAnsi="Candara"/>
          <w:b/>
          <w:bCs/>
          <w:sz w:val="24"/>
          <w:szCs w:val="24"/>
        </w:rPr>
        <w:t xml:space="preserve"> DÖNEMİ</w:t>
      </w:r>
    </w:p>
    <w:p w14:paraId="06013ED3" w14:textId="64A050D8" w:rsidR="00884BFD" w:rsidRDefault="00DE489D" w:rsidP="00DE489D">
      <w:pPr>
        <w:jc w:val="center"/>
        <w:rPr>
          <w:rFonts w:ascii="Candara" w:hAnsi="Candara"/>
          <w:b/>
          <w:bCs/>
          <w:sz w:val="24"/>
          <w:szCs w:val="24"/>
        </w:rPr>
      </w:pPr>
      <w:r w:rsidRPr="0044497E">
        <w:rPr>
          <w:rFonts w:ascii="Candara" w:hAnsi="Candara"/>
          <w:b/>
          <w:bCs/>
          <w:sz w:val="24"/>
          <w:szCs w:val="24"/>
        </w:rPr>
        <w:t xml:space="preserve">YAPI PROJESİ DERSİ </w:t>
      </w:r>
    </w:p>
    <w:p w14:paraId="754A5CD6" w14:textId="6B16DCAF" w:rsidR="00DE489D" w:rsidRDefault="00DE489D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  <w:r w:rsidRPr="00DE489D">
        <w:rPr>
          <w:rFonts w:ascii="Candara" w:hAnsi="Candara"/>
          <w:b/>
          <w:bCs/>
          <w:sz w:val="24"/>
          <w:szCs w:val="24"/>
        </w:rPr>
        <w:t xml:space="preserve">DÖNEM İÇİ </w:t>
      </w:r>
      <w:r w:rsidR="00F25EEE">
        <w:rPr>
          <w:rFonts w:ascii="Candara" w:hAnsi="Candara"/>
          <w:b/>
          <w:bCs/>
          <w:sz w:val="24"/>
          <w:szCs w:val="24"/>
        </w:rPr>
        <w:t>Ç</w:t>
      </w:r>
      <w:r w:rsidRPr="00DE489D">
        <w:rPr>
          <w:rFonts w:ascii="Candara" w:hAnsi="Candara"/>
          <w:b/>
          <w:bCs/>
          <w:sz w:val="24"/>
          <w:szCs w:val="24"/>
        </w:rPr>
        <w:t>ALIŞMA YÖNERGESİ</w:t>
      </w:r>
    </w:p>
    <w:p w14:paraId="6FE592F1" w14:textId="55432AAD" w:rsidR="00DE489D" w:rsidRDefault="00DE489D" w:rsidP="00DE489D">
      <w:pPr>
        <w:spacing w:after="0"/>
        <w:jc w:val="center"/>
        <w:rPr>
          <w:rFonts w:ascii="Candara" w:hAnsi="Candara"/>
          <w:b/>
          <w:bCs/>
          <w:sz w:val="24"/>
          <w:szCs w:val="24"/>
        </w:rPr>
      </w:pPr>
    </w:p>
    <w:p w14:paraId="0CC903E5" w14:textId="3ED983DB" w:rsidR="00DE489D" w:rsidRPr="00CB4F47" w:rsidRDefault="00F25EEE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katında </w:t>
      </w:r>
      <w:r w:rsidR="00AA323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adet 2+1 ve 1 adet de </w:t>
      </w:r>
      <w:r w:rsidR="00DE489D">
        <w:rPr>
          <w:rFonts w:cstheme="minorHAnsi"/>
          <w:sz w:val="24"/>
          <w:szCs w:val="24"/>
        </w:rPr>
        <w:t xml:space="preserve">3+1, </w:t>
      </w:r>
      <w:r>
        <w:rPr>
          <w:rFonts w:cstheme="minorHAnsi"/>
          <w:sz w:val="24"/>
          <w:szCs w:val="24"/>
        </w:rPr>
        <w:t xml:space="preserve">ya da 4+1 daire bulunan; </w:t>
      </w:r>
      <w:r w:rsidR="00DE489D">
        <w:rPr>
          <w:rFonts w:cstheme="minorHAnsi"/>
          <w:sz w:val="24"/>
          <w:szCs w:val="24"/>
        </w:rPr>
        <w:t xml:space="preserve">Zemin + 3 katlı bir </w:t>
      </w:r>
      <w:r>
        <w:rPr>
          <w:rFonts w:cstheme="minorHAnsi"/>
          <w:sz w:val="24"/>
          <w:szCs w:val="24"/>
        </w:rPr>
        <w:t xml:space="preserve">uygulama </w:t>
      </w:r>
      <w:r w:rsidR="00DE489D">
        <w:rPr>
          <w:rFonts w:cstheme="minorHAnsi"/>
          <w:sz w:val="24"/>
          <w:szCs w:val="24"/>
        </w:rPr>
        <w:t>proje</w:t>
      </w:r>
      <w:r>
        <w:rPr>
          <w:rFonts w:cstheme="minorHAnsi"/>
          <w:sz w:val="24"/>
          <w:szCs w:val="24"/>
        </w:rPr>
        <w:t>si</w:t>
      </w:r>
      <w:r w:rsidR="00DE489D">
        <w:rPr>
          <w:rFonts w:cstheme="minorHAnsi"/>
          <w:sz w:val="24"/>
          <w:szCs w:val="24"/>
        </w:rPr>
        <w:t xml:space="preserve"> hazırlanacaktır.</w:t>
      </w:r>
    </w:p>
    <w:p w14:paraId="59BBDB35" w14:textId="7CAB4763" w:rsidR="00CB4F47" w:rsidRPr="00CB4F47" w:rsidRDefault="00CB4F47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B4F47">
        <w:rPr>
          <w:rFonts w:cstheme="minorHAnsi"/>
          <w:sz w:val="24"/>
          <w:szCs w:val="24"/>
        </w:rPr>
        <w:t>Arsa seçimi serbesttir.</w:t>
      </w:r>
    </w:p>
    <w:p w14:paraId="4FA81B60" w14:textId="6B2A1087" w:rsidR="00875613" w:rsidRPr="00730825" w:rsidRDefault="00875613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730825">
        <w:rPr>
          <w:rFonts w:cstheme="minorHAnsi"/>
          <w:sz w:val="24"/>
          <w:szCs w:val="24"/>
        </w:rPr>
        <w:t>Yapı ve mek</w:t>
      </w:r>
      <w:r w:rsidR="00AA3230">
        <w:rPr>
          <w:rFonts w:cstheme="minorHAnsi"/>
          <w:sz w:val="24"/>
          <w:szCs w:val="24"/>
        </w:rPr>
        <w:t>â</w:t>
      </w:r>
      <w:r w:rsidRPr="00730825">
        <w:rPr>
          <w:rFonts w:cstheme="minorHAnsi"/>
          <w:sz w:val="24"/>
          <w:szCs w:val="24"/>
        </w:rPr>
        <w:t>nların büyüklüğü isteğe bağlı olmak</w:t>
      </w:r>
      <w:r w:rsidR="00730825" w:rsidRPr="00730825">
        <w:rPr>
          <w:rFonts w:cstheme="minorHAnsi"/>
          <w:sz w:val="24"/>
          <w:szCs w:val="24"/>
        </w:rPr>
        <w:t>la beraber, tüm paftalar</w:t>
      </w:r>
      <w:r w:rsidR="00E953C1">
        <w:rPr>
          <w:rFonts w:cstheme="minorHAnsi"/>
          <w:sz w:val="24"/>
          <w:szCs w:val="24"/>
        </w:rPr>
        <w:t xml:space="preserve"> 1/50 ölçekte,</w:t>
      </w:r>
      <w:r w:rsidR="00730825" w:rsidRPr="00730825">
        <w:rPr>
          <w:rFonts w:cstheme="minorHAnsi"/>
          <w:sz w:val="24"/>
          <w:szCs w:val="24"/>
        </w:rPr>
        <w:t xml:space="preserve"> 50x70 cm çıktı ölçüsüne sığacak standartta yapılacaktır.</w:t>
      </w:r>
    </w:p>
    <w:p w14:paraId="4C21B122" w14:textId="68C327ED" w:rsidR="00DE489D" w:rsidRDefault="00DE489D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E489D">
        <w:rPr>
          <w:rFonts w:cstheme="minorHAnsi"/>
          <w:sz w:val="24"/>
          <w:szCs w:val="24"/>
        </w:rPr>
        <w:t>Zemin kat ticari, üst kat konut olarak tasarlanacaktır. Zemin katta yapılacak olan ticari birimlerin sayısı, büyüklüğü ve özellikleri isteğe bağlı olarak tasarlanacaktır.</w:t>
      </w:r>
    </w:p>
    <w:p w14:paraId="21DF990C" w14:textId="2DBED491" w:rsidR="006B3DEE" w:rsidRDefault="006B3DEE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Tasarımda, </w:t>
      </w:r>
      <w:r w:rsidR="00F25EEE">
        <w:rPr>
          <w:rFonts w:cstheme="minorHAnsi"/>
          <w:sz w:val="24"/>
          <w:szCs w:val="24"/>
        </w:rPr>
        <w:t>küçük dairelerde en az 1 adet, büyük dairede ise en az 2 adet olmak üzere</w:t>
      </w:r>
      <w:r>
        <w:rPr>
          <w:rFonts w:cstheme="minorHAnsi"/>
          <w:sz w:val="24"/>
          <w:szCs w:val="24"/>
        </w:rPr>
        <w:t xml:space="preserve"> balkon bulunacaktır.</w:t>
      </w:r>
    </w:p>
    <w:p w14:paraId="6B4237F0" w14:textId="6740B0F1" w:rsidR="006B3DEE" w:rsidRDefault="00AA3230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Tasarımın izin verdiği durumlarda büyük dairede e</w:t>
      </w:r>
      <w:r w:rsidR="006B3DEE">
        <w:rPr>
          <w:rFonts w:cstheme="minorHAnsi"/>
          <w:sz w:val="24"/>
          <w:szCs w:val="24"/>
        </w:rPr>
        <w:t>beveyn yatak odasında duş bulun</w:t>
      </w:r>
      <w:r>
        <w:rPr>
          <w:rFonts w:cstheme="minorHAnsi"/>
          <w:sz w:val="24"/>
          <w:szCs w:val="24"/>
        </w:rPr>
        <w:t>ması tercih sebebidir.</w:t>
      </w:r>
    </w:p>
    <w:p w14:paraId="67AFCDEB" w14:textId="05FD3FD1" w:rsidR="006B3DEE" w:rsidRDefault="006B3DEE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Lavabo ve Wc birimleri </w:t>
      </w:r>
      <w:r w:rsidR="00AA3230">
        <w:rPr>
          <w:rFonts w:cstheme="minorHAnsi"/>
          <w:sz w:val="24"/>
          <w:szCs w:val="24"/>
        </w:rPr>
        <w:t xml:space="preserve">mümkünse </w:t>
      </w:r>
      <w:r>
        <w:rPr>
          <w:rFonts w:cstheme="minorHAnsi"/>
          <w:sz w:val="24"/>
          <w:szCs w:val="24"/>
        </w:rPr>
        <w:t>ayrı ayrı düşünülecektir.</w:t>
      </w:r>
      <w:r w:rsidR="00AA3230">
        <w:rPr>
          <w:rFonts w:cstheme="minorHAnsi"/>
          <w:sz w:val="24"/>
          <w:szCs w:val="24"/>
        </w:rPr>
        <w:t xml:space="preserve"> Ancak küçük dairelerde wc, banyo ile beraber çözülebilir.</w:t>
      </w:r>
    </w:p>
    <w:p w14:paraId="57FEE962" w14:textId="1AF1A83B" w:rsidR="00193A09" w:rsidRPr="00DE489D" w:rsidRDefault="00193A09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Yapıda yönetmelikte belirtilen standartlara uygun en az 1 adet asansör bulunacaktır.</w:t>
      </w:r>
    </w:p>
    <w:p w14:paraId="1CAFF0C5" w14:textId="30793A59" w:rsidR="00DE489D" w:rsidRDefault="00DE489D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DE489D">
        <w:rPr>
          <w:rFonts w:cstheme="minorHAnsi"/>
          <w:sz w:val="24"/>
          <w:szCs w:val="24"/>
        </w:rPr>
        <w:t>Bodrum katta bulunması zorunlu mek</w:t>
      </w:r>
      <w:r w:rsidR="00AA3230">
        <w:rPr>
          <w:rFonts w:cstheme="minorHAnsi"/>
          <w:sz w:val="24"/>
          <w:szCs w:val="24"/>
        </w:rPr>
        <w:t>â</w:t>
      </w:r>
      <w:r w:rsidRPr="00DE489D">
        <w:rPr>
          <w:rFonts w:cstheme="minorHAnsi"/>
          <w:sz w:val="24"/>
          <w:szCs w:val="24"/>
        </w:rPr>
        <w:t>nların dışında</w:t>
      </w:r>
      <w:r w:rsidR="00E953C1">
        <w:rPr>
          <w:rFonts w:cstheme="minorHAnsi"/>
          <w:sz w:val="24"/>
          <w:szCs w:val="24"/>
        </w:rPr>
        <w:t>,</w:t>
      </w:r>
      <w:r w:rsidRPr="00DE489D">
        <w:rPr>
          <w:rFonts w:cstheme="minorHAnsi"/>
          <w:sz w:val="24"/>
          <w:szCs w:val="24"/>
        </w:rPr>
        <w:t xml:space="preserve"> mutlaka otopark çözümü de yapılacaktır. Bodrum katta yapılan otoparkın kapasitesinin yetersiz olması durumunda, otopark yönetmeliğine uygun sayıda park alanı sağlanabilmesi için</w:t>
      </w:r>
      <w:r w:rsidR="00E953C1">
        <w:rPr>
          <w:rFonts w:cstheme="minorHAnsi"/>
          <w:sz w:val="24"/>
          <w:szCs w:val="24"/>
        </w:rPr>
        <w:t>,</w:t>
      </w:r>
      <w:r w:rsidRPr="00DE489D">
        <w:rPr>
          <w:rFonts w:cstheme="minorHAnsi"/>
          <w:sz w:val="24"/>
          <w:szCs w:val="24"/>
        </w:rPr>
        <w:t xml:space="preserve"> kalan park sayısı vaziyet planında gösterilecektir.</w:t>
      </w:r>
    </w:p>
    <w:p w14:paraId="0F3FAF9B" w14:textId="52BC49A4" w:rsidR="009C1BEE" w:rsidRPr="00DE489D" w:rsidRDefault="009C1BEE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Çatı katı ve çatı planları ayrı ayrı çizilecek, çatı katı planında, çatıda kullanılan birimler gösterilecek, çatı planında ise, çatı katında kullanılan birimlerin üst örtüsü de dahil olmak üzere tümü gösterilecektir.</w:t>
      </w:r>
    </w:p>
    <w:p w14:paraId="65ADFEE1" w14:textId="1C8AC47F" w:rsidR="00DE489D" w:rsidRPr="00E73C11" w:rsidRDefault="009C1BEE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Vize sınav tarihinde planların teslimi yapılacaktır. Bodrum, Zemin, Normal Kat, Çatı Katı ve Çatı planı olmak üzere toplam 5 adet plan teslimi yapılacaktır.</w:t>
      </w:r>
    </w:p>
    <w:p w14:paraId="12A10139" w14:textId="51DE99D3" w:rsidR="00E73C11" w:rsidRDefault="00E73C11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E73C11">
        <w:rPr>
          <w:rFonts w:cstheme="minorHAnsi"/>
          <w:sz w:val="24"/>
          <w:szCs w:val="24"/>
        </w:rPr>
        <w:t xml:space="preserve">Projede 4 adet kesit </w:t>
      </w:r>
      <w:r>
        <w:rPr>
          <w:rFonts w:cstheme="minorHAnsi"/>
          <w:sz w:val="24"/>
          <w:szCs w:val="24"/>
        </w:rPr>
        <w:t>bulunacak</w:t>
      </w:r>
      <w:r w:rsidRPr="00E73C11">
        <w:rPr>
          <w:rFonts w:cstheme="minorHAnsi"/>
          <w:sz w:val="24"/>
          <w:szCs w:val="24"/>
        </w:rPr>
        <w:t xml:space="preserve"> ve bu kesitler yapının farklı bölgelerini anlaşılır bir şekilde ifade edecek biçimde </w:t>
      </w:r>
      <w:r>
        <w:rPr>
          <w:rFonts w:cstheme="minorHAnsi"/>
          <w:sz w:val="24"/>
          <w:szCs w:val="24"/>
        </w:rPr>
        <w:t>geçirilecektir</w:t>
      </w:r>
      <w:r w:rsidRPr="00E73C11">
        <w:rPr>
          <w:rFonts w:cstheme="minorHAnsi"/>
          <w:sz w:val="24"/>
          <w:szCs w:val="24"/>
        </w:rPr>
        <w:t>.</w:t>
      </w:r>
    </w:p>
    <w:p w14:paraId="63C00D0A" w14:textId="62BB42AE" w:rsidR="00CB4F47" w:rsidRDefault="00CB4F47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Projede cephelerle beraber 1 adet sistem detayı ve ders yürütücülerinin belirlediği 3 farklı noktadan alınmış nokta detayları çizilecektir.</w:t>
      </w:r>
    </w:p>
    <w:p w14:paraId="44F9F224" w14:textId="6F7C5439" w:rsidR="00EF22C4" w:rsidRDefault="00EF22C4" w:rsidP="00DE489D">
      <w:pPr>
        <w:pStyle w:val="ListeParagraf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Tüm çizimlerde </w:t>
      </w:r>
      <w:r w:rsidR="00BD629C">
        <w:rPr>
          <w:rFonts w:cstheme="minorHAnsi"/>
          <w:sz w:val="24"/>
          <w:szCs w:val="24"/>
        </w:rPr>
        <w:t xml:space="preserve">aşağıdaki </w:t>
      </w:r>
      <w:r>
        <w:rPr>
          <w:rFonts w:cstheme="minorHAnsi"/>
          <w:sz w:val="24"/>
          <w:szCs w:val="24"/>
        </w:rPr>
        <w:t>mevzuatlara uyum aranacaktır</w:t>
      </w:r>
      <w:r w:rsidR="00DC7620">
        <w:rPr>
          <w:rFonts w:cstheme="minorHAnsi"/>
          <w:sz w:val="24"/>
          <w:szCs w:val="24"/>
        </w:rPr>
        <w:t>:</w:t>
      </w:r>
    </w:p>
    <w:p w14:paraId="0FB809F8" w14:textId="77777777" w:rsidR="00DC7620" w:rsidRPr="00DC7620" w:rsidRDefault="00DC7620" w:rsidP="00DC7620">
      <w:pPr>
        <w:pStyle w:val="ListeParagraf"/>
        <w:spacing w:after="0"/>
        <w:jc w:val="both"/>
        <w:rPr>
          <w:rFonts w:cstheme="minorHAnsi"/>
          <w:sz w:val="12"/>
          <w:szCs w:val="12"/>
        </w:rPr>
      </w:pPr>
    </w:p>
    <w:p w14:paraId="0AE82C3F" w14:textId="195EC323" w:rsidR="00DC7620" w:rsidRPr="00DC7620" w:rsidRDefault="00DC7620" w:rsidP="00DC7620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DC7620">
        <w:rPr>
          <w:rFonts w:cstheme="minorHAnsi"/>
        </w:rPr>
        <w:t>Planlı Alanlar İmar Yönetmeliği</w:t>
      </w:r>
      <w:r>
        <w:rPr>
          <w:rFonts w:cstheme="minorHAnsi"/>
        </w:rPr>
        <w:t>,</w:t>
      </w:r>
    </w:p>
    <w:p w14:paraId="3F0D05F9" w14:textId="3280F0BC" w:rsidR="00BD629C" w:rsidRPr="00BD629C" w:rsidRDefault="00BD629C" w:rsidP="00BD629C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D629C">
        <w:rPr>
          <w:rFonts w:cstheme="minorHAnsi"/>
        </w:rPr>
        <w:t xml:space="preserve">Binaların Yangından Korunması Hakkında Yönetmelik, </w:t>
      </w:r>
    </w:p>
    <w:p w14:paraId="71AAEF28" w14:textId="48233EB8" w:rsidR="00BD629C" w:rsidRPr="00BD629C" w:rsidRDefault="00BD629C" w:rsidP="00BD629C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D629C">
        <w:rPr>
          <w:rFonts w:cstheme="minorHAnsi"/>
        </w:rPr>
        <w:t xml:space="preserve">Sığınak Yönetmeliği, </w:t>
      </w:r>
    </w:p>
    <w:p w14:paraId="45A5B93B" w14:textId="62335496" w:rsidR="00BD629C" w:rsidRPr="00BD629C" w:rsidRDefault="00BD629C" w:rsidP="00BD629C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D629C">
        <w:rPr>
          <w:rFonts w:cstheme="minorHAnsi"/>
        </w:rPr>
        <w:t>Otopark Yönetmeliği,</w:t>
      </w:r>
    </w:p>
    <w:p w14:paraId="01BFF543" w14:textId="7E910223" w:rsidR="00BD629C" w:rsidRPr="00BD629C" w:rsidRDefault="00BD629C" w:rsidP="00BD629C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D629C">
        <w:rPr>
          <w:rFonts w:cstheme="minorHAnsi"/>
        </w:rPr>
        <w:t>Binalarda Enerji Performansı Yönetmeliği</w:t>
      </w:r>
    </w:p>
    <w:p w14:paraId="3C30C33D" w14:textId="1BB8091D" w:rsidR="00BD629C" w:rsidRDefault="00BD629C" w:rsidP="00BD629C">
      <w:pPr>
        <w:pStyle w:val="ListeParagraf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BD629C">
        <w:rPr>
          <w:rFonts w:cstheme="minorHAnsi"/>
        </w:rPr>
        <w:t>Deprem Bölgelerinde Yapılacak Binalar Hakkında Yönetmelik</w:t>
      </w:r>
    </w:p>
    <w:p w14:paraId="72074391" w14:textId="1488605E" w:rsidR="000F7B0C" w:rsidRDefault="000F7B0C" w:rsidP="00BD629C">
      <w:pPr>
        <w:pStyle w:val="ListeParagraf"/>
        <w:spacing w:after="0"/>
        <w:jc w:val="both"/>
        <w:rPr>
          <w:rFonts w:cstheme="minorHAnsi"/>
          <w:sz w:val="24"/>
          <w:szCs w:val="24"/>
        </w:rPr>
      </w:pPr>
    </w:p>
    <w:p w14:paraId="4EE5ACC5" w14:textId="77777777" w:rsidR="000F7B0C" w:rsidRDefault="000F7B0C" w:rsidP="00BD629C">
      <w:pPr>
        <w:pStyle w:val="ListeParagraf"/>
        <w:spacing w:after="0"/>
        <w:jc w:val="both"/>
        <w:rPr>
          <w:rFonts w:cstheme="minorHAnsi"/>
          <w:sz w:val="24"/>
          <w:szCs w:val="24"/>
        </w:rPr>
      </w:pPr>
    </w:p>
    <w:p w14:paraId="0BA12086" w14:textId="6BE327FD" w:rsidR="00BD629C" w:rsidRPr="00296053" w:rsidRDefault="000F7B0C" w:rsidP="000F7B0C">
      <w:pPr>
        <w:pStyle w:val="ListeParagraf"/>
        <w:spacing w:after="0"/>
        <w:jc w:val="right"/>
        <w:rPr>
          <w:rFonts w:asciiTheme="majorHAnsi" w:hAnsiTheme="majorHAnsi" w:cstheme="majorHAnsi"/>
          <w:b/>
          <w:bCs/>
          <w:i/>
          <w:iCs/>
        </w:rPr>
      </w:pPr>
      <w:r w:rsidRPr="00296053">
        <w:rPr>
          <w:rFonts w:asciiTheme="majorHAnsi" w:hAnsiTheme="majorHAnsi" w:cstheme="majorHAnsi"/>
          <w:b/>
          <w:bCs/>
          <w:i/>
          <w:iCs/>
        </w:rPr>
        <w:t>Dr.Öğr.</w:t>
      </w:r>
      <w:r w:rsidR="002C627C">
        <w:rPr>
          <w:rFonts w:asciiTheme="majorHAnsi" w:hAnsiTheme="majorHAnsi" w:cstheme="majorHAnsi"/>
          <w:b/>
          <w:bCs/>
          <w:i/>
          <w:iCs/>
        </w:rPr>
        <w:t xml:space="preserve"> </w:t>
      </w:r>
      <w:bookmarkStart w:id="0" w:name="_GoBack"/>
      <w:bookmarkEnd w:id="0"/>
      <w:r w:rsidRPr="00296053">
        <w:rPr>
          <w:rFonts w:asciiTheme="majorHAnsi" w:hAnsiTheme="majorHAnsi" w:cstheme="majorHAnsi"/>
          <w:b/>
          <w:bCs/>
          <w:i/>
          <w:iCs/>
        </w:rPr>
        <w:t>Üyesi Mehmet MUTLU</w:t>
      </w:r>
    </w:p>
    <w:p w14:paraId="0010ED78" w14:textId="28122341" w:rsidR="000F7B0C" w:rsidRPr="00296053" w:rsidRDefault="000F7B0C" w:rsidP="000F7B0C">
      <w:pPr>
        <w:pStyle w:val="ListeParagraf"/>
        <w:spacing w:after="0"/>
        <w:jc w:val="right"/>
        <w:rPr>
          <w:rFonts w:asciiTheme="majorHAnsi" w:hAnsiTheme="majorHAnsi" w:cstheme="majorHAnsi"/>
          <w:b/>
          <w:bCs/>
          <w:i/>
          <w:iCs/>
        </w:rPr>
      </w:pPr>
      <w:r w:rsidRPr="00296053">
        <w:rPr>
          <w:rFonts w:asciiTheme="majorHAnsi" w:hAnsiTheme="majorHAnsi" w:cstheme="majorHAnsi"/>
          <w:b/>
          <w:bCs/>
          <w:i/>
          <w:iCs/>
        </w:rPr>
        <w:t>Öğr.Gör. Osman Ziyaettin YAĞCI</w:t>
      </w:r>
    </w:p>
    <w:p w14:paraId="5ADF3B92" w14:textId="73F51CF3" w:rsidR="000F7B0C" w:rsidRPr="00296053" w:rsidRDefault="000F7B0C" w:rsidP="000F7B0C">
      <w:pPr>
        <w:pStyle w:val="ListeParagraf"/>
        <w:spacing w:after="0"/>
        <w:jc w:val="right"/>
        <w:rPr>
          <w:rFonts w:asciiTheme="majorHAnsi" w:hAnsiTheme="majorHAnsi" w:cstheme="majorHAnsi"/>
          <w:b/>
          <w:bCs/>
          <w:i/>
          <w:iCs/>
        </w:rPr>
      </w:pPr>
      <w:r w:rsidRPr="00296053">
        <w:rPr>
          <w:rFonts w:asciiTheme="majorHAnsi" w:hAnsiTheme="majorHAnsi" w:cstheme="majorHAnsi"/>
          <w:b/>
          <w:bCs/>
          <w:i/>
          <w:iCs/>
        </w:rPr>
        <w:t xml:space="preserve">Öğr.Gör. </w:t>
      </w:r>
      <w:r w:rsidR="00AA3230" w:rsidRPr="00296053">
        <w:rPr>
          <w:rFonts w:asciiTheme="majorHAnsi" w:hAnsiTheme="majorHAnsi" w:cstheme="majorHAnsi"/>
          <w:b/>
          <w:bCs/>
          <w:i/>
          <w:iCs/>
        </w:rPr>
        <w:t>Büşra ARSLAN</w:t>
      </w:r>
    </w:p>
    <w:p w14:paraId="79AC070D" w14:textId="54899017" w:rsidR="000F7B0C" w:rsidRPr="00296053" w:rsidRDefault="000F7B0C" w:rsidP="000F7B0C">
      <w:pPr>
        <w:pStyle w:val="ListeParagraf"/>
        <w:spacing w:after="0"/>
        <w:jc w:val="right"/>
        <w:rPr>
          <w:rFonts w:asciiTheme="majorHAnsi" w:hAnsiTheme="majorHAnsi" w:cstheme="majorHAnsi"/>
          <w:b/>
          <w:bCs/>
          <w:i/>
          <w:iCs/>
        </w:rPr>
      </w:pPr>
      <w:r w:rsidRPr="00296053">
        <w:rPr>
          <w:rFonts w:asciiTheme="majorHAnsi" w:hAnsiTheme="majorHAnsi" w:cstheme="majorHAnsi"/>
          <w:b/>
          <w:bCs/>
          <w:i/>
          <w:iCs/>
        </w:rPr>
        <w:t xml:space="preserve">Arş.Gör. </w:t>
      </w:r>
      <w:r w:rsidR="00AA3230" w:rsidRPr="00296053">
        <w:rPr>
          <w:rFonts w:asciiTheme="majorHAnsi" w:hAnsiTheme="majorHAnsi" w:cstheme="majorHAnsi"/>
          <w:b/>
          <w:bCs/>
          <w:i/>
          <w:iCs/>
        </w:rPr>
        <w:t>Sebile Merve ÖZTÜRK</w:t>
      </w:r>
    </w:p>
    <w:sectPr w:rsidR="000F7B0C" w:rsidRPr="00296053" w:rsidSect="00AA3230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F7507"/>
    <w:multiLevelType w:val="hybridMultilevel"/>
    <w:tmpl w:val="80E6856E"/>
    <w:lvl w:ilvl="0" w:tplc="F72CFB4E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60C1A00"/>
    <w:multiLevelType w:val="hybridMultilevel"/>
    <w:tmpl w:val="9D5092F0"/>
    <w:lvl w:ilvl="0" w:tplc="78CED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6F"/>
    <w:rsid w:val="000F7B0C"/>
    <w:rsid w:val="00193A09"/>
    <w:rsid w:val="00234D1C"/>
    <w:rsid w:val="00296053"/>
    <w:rsid w:val="002C627C"/>
    <w:rsid w:val="006B3DEE"/>
    <w:rsid w:val="00730825"/>
    <w:rsid w:val="0076139F"/>
    <w:rsid w:val="00875613"/>
    <w:rsid w:val="00884BFD"/>
    <w:rsid w:val="00930B76"/>
    <w:rsid w:val="009C1BEE"/>
    <w:rsid w:val="00AA3230"/>
    <w:rsid w:val="00B02B76"/>
    <w:rsid w:val="00BD629C"/>
    <w:rsid w:val="00CB4F47"/>
    <w:rsid w:val="00D12EC2"/>
    <w:rsid w:val="00D2726F"/>
    <w:rsid w:val="00DC7620"/>
    <w:rsid w:val="00DE489D"/>
    <w:rsid w:val="00E73C11"/>
    <w:rsid w:val="00E953C1"/>
    <w:rsid w:val="00EF22C4"/>
    <w:rsid w:val="00F2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4F5B"/>
  <w15:chartTrackingRefBased/>
  <w15:docId w15:val="{2B24D372-73C3-4321-ABCD-CAD76F97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8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E4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5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MUTLU</dc:creator>
  <cp:keywords/>
  <dc:description/>
  <cp:lastModifiedBy>Mehmet MUTLU</cp:lastModifiedBy>
  <cp:revision>6</cp:revision>
  <cp:lastPrinted>2019-09-19T07:08:00Z</cp:lastPrinted>
  <dcterms:created xsi:type="dcterms:W3CDTF">2019-09-19T07:02:00Z</dcterms:created>
  <dcterms:modified xsi:type="dcterms:W3CDTF">2019-09-19T07:09:00Z</dcterms:modified>
</cp:coreProperties>
</file>